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Expansion Pack - 8/2/13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Racial Traits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Bioluminescence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(1)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At Will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Preparation Time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 Seconds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Characters of your race may use a certain part of their body, chosen at character creation, to emit light. This light is omnidirectional and may light an area up to 50 feet in diameter.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Webspinner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(2)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u w:val="single"/>
          <w:rtl w:val="0"/>
        </w:rPr>
        <w:t xml:space="preserve">Created by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u w:val="single"/>
          <w:rtl w:val="0"/>
        </w:rPr>
        <w:t xml:space="preserve">Azureink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u w:val="single"/>
          <w:rtl w:val="0"/>
        </w:rPr>
        <w:t xml:space="preserve">and Zarhon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You can create strands of web at 1 foot per second, and may choose to make them sticky (they can adhere to the surfaces that a creature with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Spider Climb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racial trait can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). Your webbing is ¼ inch in diameter. Your webbing can support up to 500 lbs. of weight and has the durability to steel wire - except that it is flammable and easily corroded. You can make up to 100 feet of web per day.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[*]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Utility Talents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Imposing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may use your brawn score in place of your sense score when making persuasion checks to intimidate someone.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Items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Training Diploma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- 4000 Gold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Trinket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When you purchase this item, choose two traits that you meet the prerequisites for. While you have the Training Diploma equipped, you are considered to have the chosen traits.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may equip more than one Training Diploma at once, as long as the traits they supply are different from one another.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Combat Talents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Skype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Warlock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[-X]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Lifesap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Reaction Utility [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Created by Dusk Raven and Zarhon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Trigger - You deal damage to one or more creatures.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Effect - Gain up to 3 hp for each energy spent. However, you cannot gain more hp than the total damage you dealt.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Druid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[-3]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Spider Web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Standard Attack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Roll 1d10. Up to six target creatures suffer a penalty to damage equal to the roll result (save ends).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Tabletop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Warlock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[-X]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Lifesap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Reaction Utility [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Created by Dusk Raven and Zarhon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Trigger - You deal damage to one or more creatures.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Effect - Gain up to 3 hp for each energy spent. However, you cannot gain more hp than the total damage you dealt.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Druid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[-3]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Spider Web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Standard Attack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Range: Burst 2 within 10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Creatures in the burst are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restrained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(save ends). The burst creates a zone of webbing that lasts until the end of your next turn. Any creature that enters or starts its turn in the zone is immobilized (save ends).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Also coming soon: </w:t>
      </w:r>
      <w:hyperlink r:id="rId5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The Destiny Upgrade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ponytales.forumotion.com/t653-the-destiny-upgrade?highlight=destiny" TargetMode="External"/></Relationships>
</file>